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0" w:type="dxa"/>
        <w:tblLayout w:type="fixed"/>
        <w:tblCellMar>
          <w:left w:w="70" w:type="dxa"/>
          <w:right w:w="70" w:type="dxa"/>
        </w:tblCellMar>
        <w:tblLook w:val="0000" w:firstRow="0" w:lastRow="0" w:firstColumn="0" w:lastColumn="0" w:noHBand="0" w:noVBand="0"/>
      </w:tblPr>
      <w:tblGrid>
        <w:gridCol w:w="6449"/>
        <w:gridCol w:w="2981"/>
      </w:tblGrid>
      <w:tr w:rsidR="00CE420F" w14:paraId="12F14BE7" w14:textId="77777777" w:rsidTr="00CA126F">
        <w:tc>
          <w:tcPr>
            <w:tcW w:w="6449" w:type="dxa"/>
          </w:tcPr>
          <w:p w14:paraId="5C34CB56" w14:textId="77777777" w:rsidR="00CE420F" w:rsidRPr="00CE420F" w:rsidRDefault="00CE420F" w:rsidP="00CE420F">
            <w:pPr>
              <w:rPr>
                <w:rFonts w:ascii="Arial" w:hAnsi="Arial" w:cs="Arial"/>
                <w:b/>
                <w:sz w:val="24"/>
              </w:rPr>
            </w:pPr>
            <w:r w:rsidRPr="00CE420F">
              <w:rPr>
                <w:rFonts w:ascii="Arial" w:hAnsi="Arial" w:cs="Arial"/>
                <w:b/>
                <w:sz w:val="24"/>
              </w:rPr>
              <w:t xml:space="preserve">Polizeiliche Kriminalprävention </w:t>
            </w:r>
            <w:r>
              <w:rPr>
                <w:rFonts w:ascii="Arial" w:hAnsi="Arial" w:cs="Arial"/>
                <w:b/>
                <w:sz w:val="24"/>
              </w:rPr>
              <w:br/>
            </w:r>
            <w:r w:rsidRPr="00CE420F">
              <w:rPr>
                <w:rFonts w:ascii="Arial" w:hAnsi="Arial" w:cs="Arial"/>
                <w:b/>
                <w:sz w:val="24"/>
              </w:rPr>
              <w:t>der Länder und des Bundes</w:t>
            </w:r>
            <w:r>
              <w:rPr>
                <w:rFonts w:ascii="Arial" w:hAnsi="Arial" w:cs="Arial"/>
                <w:b/>
                <w:sz w:val="24"/>
              </w:rPr>
              <w:br/>
            </w:r>
            <w:r w:rsidRPr="00CE420F">
              <w:rPr>
                <w:rFonts w:ascii="Arial" w:hAnsi="Arial" w:cs="Arial"/>
                <w:sz w:val="24"/>
              </w:rPr>
              <w:t xml:space="preserve">Zentrale Geschäftsstelle </w:t>
            </w:r>
          </w:p>
          <w:p w14:paraId="7069910F" w14:textId="77777777" w:rsidR="00CE420F" w:rsidRDefault="00CE420F" w:rsidP="00CA126F"/>
        </w:tc>
        <w:tc>
          <w:tcPr>
            <w:tcW w:w="2981" w:type="dxa"/>
          </w:tcPr>
          <w:p w14:paraId="1CEEDF18" w14:textId="77777777" w:rsidR="00CE420F" w:rsidRDefault="00CE420F" w:rsidP="00CA126F">
            <w:pPr>
              <w:pStyle w:val="Kopfzeile"/>
              <w:spacing w:line="360" w:lineRule="auto"/>
              <w:jc w:val="left"/>
            </w:pPr>
            <w:r>
              <w:rPr>
                <w:noProof/>
              </w:rPr>
              <w:drawing>
                <wp:anchor distT="0" distB="0" distL="114300" distR="114300" simplePos="0" relativeHeight="251659264" behindDoc="1" locked="0" layoutInCell="1" allowOverlap="1" wp14:anchorId="551C451E" wp14:editId="38946D8F">
                  <wp:simplePos x="0" y="0"/>
                  <wp:positionH relativeFrom="column">
                    <wp:posOffset>474980</wp:posOffset>
                  </wp:positionH>
                  <wp:positionV relativeFrom="paragraph">
                    <wp:posOffset>-117475</wp:posOffset>
                  </wp:positionV>
                  <wp:extent cx="1586865" cy="1118235"/>
                  <wp:effectExtent l="0" t="0" r="0" b="5715"/>
                  <wp:wrapTight wrapText="bothSides">
                    <wp:wrapPolygon edited="0">
                      <wp:start x="0" y="0"/>
                      <wp:lineTo x="0" y="21342"/>
                      <wp:lineTo x="21263" y="21342"/>
                      <wp:lineTo x="212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r="4941"/>
                          <a:stretch>
                            <a:fillRect/>
                          </a:stretch>
                        </pic:blipFill>
                        <pic:spPr bwMode="auto">
                          <a:xfrm>
                            <a:off x="0" y="0"/>
                            <a:ext cx="158686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DF98887" w14:textId="77777777" w:rsidR="00597F3A" w:rsidRPr="00C60C6C" w:rsidRDefault="00597F3A" w:rsidP="00D24C50">
      <w:pPr>
        <w:rPr>
          <w:rFonts w:cstheme="minorHAnsi"/>
          <w:sz w:val="24"/>
          <w:szCs w:val="24"/>
        </w:rPr>
      </w:pPr>
    </w:p>
    <w:p w14:paraId="1EF7662F" w14:textId="1DA28ECE" w:rsidR="00DB3C85" w:rsidRDefault="00DB3C85" w:rsidP="00DB3C85">
      <w:r w:rsidRPr="00DB3C85">
        <w:t xml:space="preserve">Im Vergleich zum Vorjahr haben 2020 deutlich mehr Frauen Schutz bei Frauenhäusern gesucht. Einer Studie der TU München zufolge wurden drei Prozent aller Frauen in Deutschland während des Lockdowns Opfer häuslicher Gewalt. </w:t>
      </w:r>
      <w:r>
        <w:t xml:space="preserve">Hilfsangebote gibt es viele, allerdings ist der erste Schritt eine große Kraftanstrengung für die Betroffenen. Die Polizei gibt Tipps, wo Sie Hilfe erhalten: </w:t>
      </w:r>
    </w:p>
    <w:p w14:paraId="4A1D9A7E" w14:textId="1417E3EE" w:rsidR="00DB3C85" w:rsidRPr="00DB3C85" w:rsidRDefault="00DB3C85" w:rsidP="00DB3C85"/>
    <w:p w14:paraId="253F3FFD" w14:textId="77777777" w:rsidR="005F7F2F" w:rsidRDefault="005F7F2F" w:rsidP="00D24C50"/>
    <w:p w14:paraId="31537E69" w14:textId="7051D47F" w:rsidR="001159DE" w:rsidRPr="00C8519E" w:rsidRDefault="001159DE" w:rsidP="00D24C50">
      <w:pPr>
        <w:rPr>
          <w:rFonts w:cstheme="minorHAnsi"/>
          <w:sz w:val="24"/>
          <w:szCs w:val="24"/>
        </w:rPr>
      </w:pPr>
      <w:r>
        <w:t>LINK</w:t>
      </w:r>
      <w:r w:rsidR="00597F3A">
        <w:t xml:space="preserve">: </w:t>
      </w:r>
      <w:hyperlink r:id="rId5" w:history="1">
        <w:r w:rsidR="00A03CAB" w:rsidRPr="00491CA5">
          <w:rPr>
            <w:rStyle w:val="Hyperlink"/>
          </w:rPr>
          <w:t>https://www.polizei-beratung.de/startseite-und-aktionen/aktuelles/detailansicht/frauenhaeuser-bieten-schutz-erste-hilfe-bei-haeuslicher-gewalt/</w:t>
        </w:r>
      </w:hyperlink>
      <w:r w:rsidR="00A03CAB">
        <w:t xml:space="preserve"> (Veröffentlichung am 26.02.2021)</w:t>
      </w:r>
      <w:bookmarkStart w:id="0" w:name="_GoBack"/>
      <w:bookmarkEnd w:id="0"/>
      <w:r>
        <w:br/>
      </w:r>
    </w:p>
    <w:p w14:paraId="137A61E5" w14:textId="756B3604" w:rsidR="00D24C50" w:rsidRPr="00C8519E" w:rsidRDefault="00F65748" w:rsidP="00191FE4">
      <w:pPr>
        <w:rPr>
          <w:rFonts w:cstheme="minorHAnsi"/>
          <w:sz w:val="28"/>
          <w:szCs w:val="28"/>
        </w:rPr>
      </w:pPr>
      <w:r w:rsidRPr="00C8519E">
        <w:rPr>
          <w:rFonts w:cstheme="minorHAnsi"/>
          <w:i/>
          <w:sz w:val="24"/>
          <w:szCs w:val="24"/>
        </w:rPr>
        <w:t>Hashtags</w:t>
      </w:r>
      <w:r w:rsidR="005C2369" w:rsidRPr="00C8519E">
        <w:rPr>
          <w:rFonts w:cstheme="minorHAnsi"/>
          <w:i/>
          <w:sz w:val="24"/>
          <w:szCs w:val="24"/>
        </w:rPr>
        <w:t xml:space="preserve">: </w:t>
      </w:r>
      <w:r w:rsidR="00BD0138">
        <w:rPr>
          <w:rFonts w:cstheme="minorHAnsi"/>
        </w:rPr>
        <w:br/>
        <w:t>#p</w:t>
      </w:r>
      <w:r w:rsidR="00C8519E" w:rsidRPr="00C8519E">
        <w:rPr>
          <w:rFonts w:cstheme="minorHAnsi"/>
        </w:rPr>
        <w:t>rävention #</w:t>
      </w:r>
      <w:r w:rsidR="00DB3C85">
        <w:rPr>
          <w:rFonts w:cstheme="minorHAnsi"/>
        </w:rPr>
        <w:t>fakt #fakten #frauenhäuser #gewaltgegenfrauen #häuslichegewalt #neinzugewalt</w:t>
      </w:r>
      <w:r w:rsidR="008972B6">
        <w:rPr>
          <w:rFonts w:cstheme="minorHAnsi"/>
        </w:rPr>
        <w:t xml:space="preserve"> </w:t>
      </w:r>
    </w:p>
    <w:sectPr w:rsidR="00D24C50" w:rsidRPr="00C851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CE">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92"/>
    <w:rsid w:val="000979D5"/>
    <w:rsid w:val="001113D1"/>
    <w:rsid w:val="001159DE"/>
    <w:rsid w:val="00191FE4"/>
    <w:rsid w:val="001C5917"/>
    <w:rsid w:val="00270524"/>
    <w:rsid w:val="00382D8D"/>
    <w:rsid w:val="003C439A"/>
    <w:rsid w:val="003D3092"/>
    <w:rsid w:val="004537E3"/>
    <w:rsid w:val="00455711"/>
    <w:rsid w:val="004578D0"/>
    <w:rsid w:val="00466429"/>
    <w:rsid w:val="00496E0A"/>
    <w:rsid w:val="004B2ADA"/>
    <w:rsid w:val="004F4C30"/>
    <w:rsid w:val="00597F3A"/>
    <w:rsid w:val="005C2369"/>
    <w:rsid w:val="005D01F5"/>
    <w:rsid w:val="005F7F2F"/>
    <w:rsid w:val="006B22EC"/>
    <w:rsid w:val="007219CF"/>
    <w:rsid w:val="0082657B"/>
    <w:rsid w:val="008972B6"/>
    <w:rsid w:val="008F7425"/>
    <w:rsid w:val="00A03CAB"/>
    <w:rsid w:val="00A21561"/>
    <w:rsid w:val="00A54272"/>
    <w:rsid w:val="00A54F22"/>
    <w:rsid w:val="00A715E2"/>
    <w:rsid w:val="00B92B18"/>
    <w:rsid w:val="00BD0138"/>
    <w:rsid w:val="00C60C6C"/>
    <w:rsid w:val="00C8519E"/>
    <w:rsid w:val="00CE420F"/>
    <w:rsid w:val="00D24C50"/>
    <w:rsid w:val="00D86A05"/>
    <w:rsid w:val="00DB3C85"/>
    <w:rsid w:val="00DC4F45"/>
    <w:rsid w:val="00E26A40"/>
    <w:rsid w:val="00F301FC"/>
    <w:rsid w:val="00F65748"/>
    <w:rsid w:val="00F94ACE"/>
    <w:rsid w:val="00FA70D5"/>
    <w:rsid w:val="00FD55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CAA73"/>
  <w15:chartTrackingRefBased/>
  <w15:docId w15:val="{47D6E7C7-C7C7-4484-B2B8-C36FA035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basedOn w:val="Standard"/>
    <w:rsid w:val="004537E3"/>
    <w:pPr>
      <w:autoSpaceDE w:val="0"/>
      <w:autoSpaceDN w:val="0"/>
      <w:spacing w:after="0" w:line="240" w:lineRule="auto"/>
    </w:pPr>
    <w:rPr>
      <w:rFonts w:ascii="Univers CE" w:hAnsi="Univers CE" w:cs="Times New Roman"/>
      <w:color w:val="000000"/>
      <w:sz w:val="24"/>
      <w:szCs w:val="24"/>
      <w:lang w:eastAsia="de-DE"/>
    </w:rPr>
  </w:style>
  <w:style w:type="paragraph" w:styleId="Kopfzeile">
    <w:name w:val="header"/>
    <w:basedOn w:val="Standard"/>
    <w:link w:val="KopfzeileZchn"/>
    <w:rsid w:val="00CE420F"/>
    <w:pPr>
      <w:tabs>
        <w:tab w:val="center" w:pos="4536"/>
        <w:tab w:val="right" w:pos="9072"/>
      </w:tabs>
      <w:spacing w:after="0" w:line="288" w:lineRule="auto"/>
      <w:jc w:val="both"/>
    </w:pPr>
    <w:rPr>
      <w:rFonts w:ascii="Arial" w:eastAsia="Times New Roman" w:hAnsi="Arial" w:cs="Times New Roman"/>
      <w:sz w:val="24"/>
      <w:szCs w:val="24"/>
      <w:lang w:eastAsia="de-DE"/>
    </w:rPr>
  </w:style>
  <w:style w:type="character" w:customStyle="1" w:styleId="KopfzeileZchn">
    <w:name w:val="Kopfzeile Zchn"/>
    <w:basedOn w:val="Absatz-Standardschriftart"/>
    <w:link w:val="Kopfzeile"/>
    <w:rsid w:val="00CE420F"/>
    <w:rPr>
      <w:rFonts w:ascii="Arial" w:eastAsia="Times New Roman" w:hAnsi="Arial" w:cs="Times New Roman"/>
      <w:sz w:val="24"/>
      <w:szCs w:val="24"/>
      <w:lang w:eastAsia="de-DE"/>
    </w:rPr>
  </w:style>
  <w:style w:type="character" w:styleId="Hyperlink">
    <w:name w:val="Hyperlink"/>
    <w:basedOn w:val="Absatz-Standardschriftart"/>
    <w:uiPriority w:val="99"/>
    <w:unhideWhenUsed/>
    <w:rsid w:val="00CE420F"/>
    <w:rPr>
      <w:color w:val="0563C1"/>
      <w:u w:val="single"/>
    </w:rPr>
  </w:style>
  <w:style w:type="paragraph" w:styleId="StandardWeb">
    <w:name w:val="Normal (Web)"/>
    <w:basedOn w:val="Standard"/>
    <w:uiPriority w:val="99"/>
    <w:unhideWhenUsed/>
    <w:rsid w:val="00CE420F"/>
    <w:pPr>
      <w:spacing w:before="100" w:beforeAutospacing="1" w:after="100" w:afterAutospacing="1" w:line="240" w:lineRule="auto"/>
    </w:pPr>
    <w:rPr>
      <w:rFonts w:ascii="Times New Roman" w:hAnsi="Times New Roman" w:cs="Times New Roman"/>
      <w:sz w:val="24"/>
      <w:szCs w:val="24"/>
      <w:lang w:eastAsia="de-DE"/>
    </w:rPr>
  </w:style>
  <w:style w:type="character" w:customStyle="1" w:styleId="58cm">
    <w:name w:val="_58cm"/>
    <w:basedOn w:val="Absatz-Standardschriftart"/>
    <w:rsid w:val="00CE420F"/>
  </w:style>
  <w:style w:type="character" w:customStyle="1" w:styleId="6qdm">
    <w:name w:val="_6qdm"/>
    <w:basedOn w:val="Absatz-Standardschriftart"/>
    <w:rsid w:val="003C439A"/>
  </w:style>
  <w:style w:type="character" w:customStyle="1" w:styleId="textexposedshow">
    <w:name w:val="text_exposed_show"/>
    <w:basedOn w:val="Absatz-Standardschriftart"/>
    <w:rsid w:val="003C439A"/>
  </w:style>
  <w:style w:type="character" w:customStyle="1" w:styleId="css-901oao">
    <w:name w:val="css-901oao"/>
    <w:basedOn w:val="Absatz-Standardschriftart"/>
    <w:rsid w:val="00D24C50"/>
  </w:style>
  <w:style w:type="character" w:styleId="Fett">
    <w:name w:val="Strong"/>
    <w:basedOn w:val="Absatz-Standardschriftart"/>
    <w:uiPriority w:val="22"/>
    <w:qFormat/>
    <w:rsid w:val="00597F3A"/>
    <w:rPr>
      <w:b/>
      <w:bCs/>
    </w:rPr>
  </w:style>
  <w:style w:type="character" w:styleId="Hervorhebung">
    <w:name w:val="Emphasis"/>
    <w:basedOn w:val="Absatz-Standardschriftart"/>
    <w:uiPriority w:val="20"/>
    <w:qFormat/>
    <w:rsid w:val="00B92B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8965">
      <w:bodyDiv w:val="1"/>
      <w:marLeft w:val="0"/>
      <w:marRight w:val="0"/>
      <w:marTop w:val="0"/>
      <w:marBottom w:val="0"/>
      <w:divBdr>
        <w:top w:val="none" w:sz="0" w:space="0" w:color="auto"/>
        <w:left w:val="none" w:sz="0" w:space="0" w:color="auto"/>
        <w:bottom w:val="none" w:sz="0" w:space="0" w:color="auto"/>
        <w:right w:val="none" w:sz="0" w:space="0" w:color="auto"/>
      </w:divBdr>
    </w:div>
    <w:div w:id="342702829">
      <w:bodyDiv w:val="1"/>
      <w:marLeft w:val="0"/>
      <w:marRight w:val="0"/>
      <w:marTop w:val="0"/>
      <w:marBottom w:val="0"/>
      <w:divBdr>
        <w:top w:val="none" w:sz="0" w:space="0" w:color="auto"/>
        <w:left w:val="none" w:sz="0" w:space="0" w:color="auto"/>
        <w:bottom w:val="none" w:sz="0" w:space="0" w:color="auto"/>
        <w:right w:val="none" w:sz="0" w:space="0" w:color="auto"/>
      </w:divBdr>
    </w:div>
    <w:div w:id="508058020">
      <w:bodyDiv w:val="1"/>
      <w:marLeft w:val="0"/>
      <w:marRight w:val="0"/>
      <w:marTop w:val="0"/>
      <w:marBottom w:val="0"/>
      <w:divBdr>
        <w:top w:val="none" w:sz="0" w:space="0" w:color="auto"/>
        <w:left w:val="none" w:sz="0" w:space="0" w:color="auto"/>
        <w:bottom w:val="none" w:sz="0" w:space="0" w:color="auto"/>
        <w:right w:val="none" w:sz="0" w:space="0" w:color="auto"/>
      </w:divBdr>
    </w:div>
    <w:div w:id="725640885">
      <w:bodyDiv w:val="1"/>
      <w:marLeft w:val="0"/>
      <w:marRight w:val="0"/>
      <w:marTop w:val="0"/>
      <w:marBottom w:val="0"/>
      <w:divBdr>
        <w:top w:val="none" w:sz="0" w:space="0" w:color="auto"/>
        <w:left w:val="none" w:sz="0" w:space="0" w:color="auto"/>
        <w:bottom w:val="none" w:sz="0" w:space="0" w:color="auto"/>
        <w:right w:val="none" w:sz="0" w:space="0" w:color="auto"/>
      </w:divBdr>
      <w:divsChild>
        <w:div w:id="1282032252">
          <w:marLeft w:val="0"/>
          <w:marRight w:val="0"/>
          <w:marTop w:val="240"/>
          <w:marBottom w:val="60"/>
          <w:divBdr>
            <w:top w:val="single" w:sz="2" w:space="0" w:color="000000"/>
            <w:left w:val="single" w:sz="2" w:space="0" w:color="000000"/>
            <w:bottom w:val="single" w:sz="2" w:space="0" w:color="000000"/>
            <w:right w:val="single" w:sz="2" w:space="0" w:color="000000"/>
          </w:divBdr>
          <w:divsChild>
            <w:div w:id="12454539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71315904">
      <w:bodyDiv w:val="1"/>
      <w:marLeft w:val="0"/>
      <w:marRight w:val="0"/>
      <w:marTop w:val="0"/>
      <w:marBottom w:val="0"/>
      <w:divBdr>
        <w:top w:val="none" w:sz="0" w:space="0" w:color="auto"/>
        <w:left w:val="none" w:sz="0" w:space="0" w:color="auto"/>
        <w:bottom w:val="none" w:sz="0" w:space="0" w:color="auto"/>
        <w:right w:val="none" w:sz="0" w:space="0" w:color="auto"/>
      </w:divBdr>
    </w:div>
    <w:div w:id="935553023">
      <w:bodyDiv w:val="1"/>
      <w:marLeft w:val="0"/>
      <w:marRight w:val="0"/>
      <w:marTop w:val="0"/>
      <w:marBottom w:val="0"/>
      <w:divBdr>
        <w:top w:val="none" w:sz="0" w:space="0" w:color="auto"/>
        <w:left w:val="none" w:sz="0" w:space="0" w:color="auto"/>
        <w:bottom w:val="none" w:sz="0" w:space="0" w:color="auto"/>
        <w:right w:val="none" w:sz="0" w:space="0" w:color="auto"/>
      </w:divBdr>
    </w:div>
    <w:div w:id="965624725">
      <w:bodyDiv w:val="1"/>
      <w:marLeft w:val="0"/>
      <w:marRight w:val="0"/>
      <w:marTop w:val="0"/>
      <w:marBottom w:val="0"/>
      <w:divBdr>
        <w:top w:val="none" w:sz="0" w:space="0" w:color="auto"/>
        <w:left w:val="none" w:sz="0" w:space="0" w:color="auto"/>
        <w:bottom w:val="none" w:sz="0" w:space="0" w:color="auto"/>
        <w:right w:val="none" w:sz="0" w:space="0" w:color="auto"/>
      </w:divBdr>
    </w:div>
    <w:div w:id="1240866992">
      <w:bodyDiv w:val="1"/>
      <w:marLeft w:val="0"/>
      <w:marRight w:val="0"/>
      <w:marTop w:val="0"/>
      <w:marBottom w:val="0"/>
      <w:divBdr>
        <w:top w:val="none" w:sz="0" w:space="0" w:color="auto"/>
        <w:left w:val="none" w:sz="0" w:space="0" w:color="auto"/>
        <w:bottom w:val="none" w:sz="0" w:space="0" w:color="auto"/>
        <w:right w:val="none" w:sz="0" w:space="0" w:color="auto"/>
      </w:divBdr>
    </w:div>
    <w:div w:id="1423799653">
      <w:bodyDiv w:val="1"/>
      <w:marLeft w:val="0"/>
      <w:marRight w:val="0"/>
      <w:marTop w:val="0"/>
      <w:marBottom w:val="0"/>
      <w:divBdr>
        <w:top w:val="none" w:sz="0" w:space="0" w:color="auto"/>
        <w:left w:val="none" w:sz="0" w:space="0" w:color="auto"/>
        <w:bottom w:val="none" w:sz="0" w:space="0" w:color="auto"/>
        <w:right w:val="none" w:sz="0" w:space="0" w:color="auto"/>
      </w:divBdr>
    </w:div>
    <w:div w:id="1852645602">
      <w:bodyDiv w:val="1"/>
      <w:marLeft w:val="0"/>
      <w:marRight w:val="0"/>
      <w:marTop w:val="0"/>
      <w:marBottom w:val="0"/>
      <w:divBdr>
        <w:top w:val="none" w:sz="0" w:space="0" w:color="auto"/>
        <w:left w:val="none" w:sz="0" w:space="0" w:color="auto"/>
        <w:bottom w:val="none" w:sz="0" w:space="0" w:color="auto"/>
        <w:right w:val="none" w:sz="0" w:space="0" w:color="auto"/>
      </w:divBdr>
    </w:div>
    <w:div w:id="1915967331">
      <w:bodyDiv w:val="1"/>
      <w:marLeft w:val="0"/>
      <w:marRight w:val="0"/>
      <w:marTop w:val="0"/>
      <w:marBottom w:val="0"/>
      <w:divBdr>
        <w:top w:val="none" w:sz="0" w:space="0" w:color="auto"/>
        <w:left w:val="none" w:sz="0" w:space="0" w:color="auto"/>
        <w:bottom w:val="none" w:sz="0" w:space="0" w:color="auto"/>
        <w:right w:val="none" w:sz="0" w:space="0" w:color="auto"/>
      </w:divBdr>
    </w:div>
    <w:div w:id="1993941878">
      <w:bodyDiv w:val="1"/>
      <w:marLeft w:val="0"/>
      <w:marRight w:val="0"/>
      <w:marTop w:val="0"/>
      <w:marBottom w:val="0"/>
      <w:divBdr>
        <w:top w:val="none" w:sz="0" w:space="0" w:color="auto"/>
        <w:left w:val="none" w:sz="0" w:space="0" w:color="auto"/>
        <w:bottom w:val="none" w:sz="0" w:space="0" w:color="auto"/>
        <w:right w:val="none" w:sz="0" w:space="0" w:color="auto"/>
      </w:divBdr>
    </w:div>
    <w:div w:id="20873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olizei-beratung.de/startseite-und-aktionen/aktuelles/detailansicht/frauenhaeuser-bieten-schutz-erste-hilfe-bei-haeuslicher-gewalt/" TargetMode="External"/><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794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praedisiko2</dc:creator>
  <cp:keywords/>
  <dc:description/>
  <cp:lastModifiedBy>Aytekin, Benjamin</cp:lastModifiedBy>
  <cp:revision>3</cp:revision>
  <dcterms:created xsi:type="dcterms:W3CDTF">2021-02-19T09:53:00Z</dcterms:created>
  <dcterms:modified xsi:type="dcterms:W3CDTF">2021-02-19T13:33:00Z</dcterms:modified>
</cp:coreProperties>
</file>